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版权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  <w:t>丨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  <w:t>北京部署图片版权整顿工作 重点强调三方面内容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0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jc w:val="both"/>
        <w:rPr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北京市日前召开图片行业版权整顿部署会，部署图片行业版权规范整顿工作。会上通过《规范图片版权运营秩序倡议书》，并讨论《北京市图片行业版权管理办法》。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jc w:val="both"/>
        <w:rPr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部署会上，北京市版权局下发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《关于规范图片版权经营秩序的通知》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，强调要重点抓好3个方面工作：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2"/>
          <w:szCs w:val="22"/>
          <w:shd w:val="clear" w:fill="FFFFFF"/>
        </w:rPr>
        <w:t>一是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 做好图片作品权属确认，坚决杜绝无授权或权属不清晰的作品进入平台。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2"/>
          <w:szCs w:val="22"/>
          <w:shd w:val="clear" w:fill="FFFFFF"/>
        </w:rPr>
        <w:t>二是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 规范图片作品入库审核流程和标准，要采取技术与人工相结合的审核方式，严格把好入口关，切实履行好主体责任。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2"/>
          <w:szCs w:val="22"/>
          <w:shd w:val="clear" w:fill="FFFFFF"/>
        </w:rPr>
        <w:t>三是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平台经营要坚持公开透明，积极运用技术手段，标明作品来源信息及市场价格信息，更好地为权利人和使用者提供优质便捷服务，使图片交易市场公开、公正、公平。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jc w:val="both"/>
        <w:rPr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会上，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首都版权产业联盟向图片行业从业者和图片使用者发出《规范图片版权运营秩序倡议书》，得到与会企业的共识和积极响应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。大家一致表示，要团结起来，维护图片行业秩序，推动图片产业正常运营。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jc w:val="both"/>
        <w:rPr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北京市委宣传部副部长、市版权局局长王野霏在会上说，各图片企业和网络平台要充分认识版权保护的重要性和紧迫感，切实履行主体责任；要严格贯彻著作权法律法规，不断完善和建立健全版权管理制度，加强作品授权使用和权属审核把关，有效管控法律风险；要严格加强落实责任制，规范图片版权经营秩序，依法加强图片版权保护，自觉抵制图片版权侵权行为，推动图片产业健康发展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  <w:t>学到了！软著还可以办的这么方便？？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0"/>
          <w:szCs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80808"/>
          <w:spacing w:val="8"/>
          <w:sz w:val="30"/>
          <w:szCs w:val="30"/>
          <w:shd w:val="clear" w:fill="FFFFFF"/>
        </w:rPr>
        <w:t>软件著作权申请须知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一、软著的概念：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软著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 全称“计算机软件著作权”，是指软件的开发者或者其他权利人依据有关著作权法律的规定，对于软件作品所享有的各项专有权利。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软件经过登记后，软件著作权人享有发表权、开发者身份权、使用权、使用许可权和获得报酬权等。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软著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 属于著作权(知识产权)的一种。国家颁布有《计算机软件保护条例》，保护权益人的软件著作权。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2" name="图片 1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二、申请软著有什么好处？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1、防抄袭，有效打击盗版。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明确权利所属，作为法律保护的依据，打击盗版、抄袭。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2、技术融资、入股。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增加企业或个人无形资产价值，可作为增资、融资抵押、技术入股等。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3、申请高新技术企业，帮助企业减免税收！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是申请高新企业资质、享受增值税即征即退、软件企业税收优惠等税收减免的必要条件。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11414"/>
          <w:spacing w:val="8"/>
          <w:sz w:val="25"/>
          <w:szCs w:val="25"/>
          <w:shd w:val="clear" w:fill="FFFFFF"/>
        </w:rPr>
        <w:t>有无材料均可，我司提供无材料申请服务。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4、APP上架应用市场必备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APP在主流应用市场上线审核时，大多要求提交著作权文件。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5、双软企业认定，企业所得税“两免三减半”！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是双软（软件企业的认定、软件产品的登记）企业认定的基础，符合条件的企业可享受企业所得税“两免三减半”、增值税“即征即退”一系列优惠。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" name="图片 1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80808"/>
          <w:spacing w:val="8"/>
          <w:sz w:val="30"/>
          <w:szCs w:val="30"/>
          <w:shd w:val="clear" w:fill="FFFFFF"/>
        </w:rPr>
        <w:t>三、软著申报所需材料与流程：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66417"/>
          <w:spacing w:val="8"/>
          <w:sz w:val="25"/>
          <w:szCs w:val="25"/>
          <w:shd w:val="clear" w:fill="FFFFFF"/>
        </w:rPr>
        <w:t>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软件著作权登记申请表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66417"/>
          <w:spacing w:val="8"/>
          <w:sz w:val="25"/>
          <w:szCs w:val="25"/>
          <w:shd w:val="clear" w:fill="FFFFFF"/>
        </w:rPr>
        <w:t>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软件（程序、文档）的鉴别材料（源代码）：前后各2000行，共计4000行（前40页，后40页，每页不少于50行，不包含空行和注释）。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66417"/>
          <w:spacing w:val="8"/>
          <w:sz w:val="25"/>
          <w:szCs w:val="25"/>
          <w:shd w:val="clear" w:fill="FFFFFF"/>
        </w:rPr>
        <w:t>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身份证明材料2份，单位申请的需要提供营业执照复印件加盖公章，个体户申请的提供个体户营业执照复印件加签字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66417"/>
          <w:spacing w:val="8"/>
          <w:sz w:val="25"/>
          <w:szCs w:val="25"/>
          <w:shd w:val="clear" w:fill="FFFFFF"/>
        </w:rPr>
        <w:t>④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提供设计说明书（或软件用户手册、操作手册、使用说明书任选一种），说明书内涉及到的截图一定要清晰可见，附上详细的流程图说明（图文并茂）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66417"/>
          <w:spacing w:val="8"/>
          <w:sz w:val="25"/>
          <w:szCs w:val="25"/>
          <w:shd w:val="clear" w:fill="FFFFFF"/>
        </w:rPr>
        <w:t>⑤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授权委托书、受委托人身份证复印件。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66417"/>
          <w:spacing w:val="8"/>
          <w:sz w:val="25"/>
          <w:szCs w:val="25"/>
          <w:shd w:val="clear" w:fill="FFFFFF"/>
        </w:rPr>
        <w:t>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其他证明文件。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5248275" cy="2534285"/>
            <wp:effectExtent l="0" t="0" r="9525" b="18415"/>
            <wp:docPr id="13" name="图片 1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534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流程及流程简图：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  软著的申请流程一般是先在网上注册用户名称，打印出软件著作权申请表，之后在准备相关资料并打印、盖章、邮寄，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  首先我们说，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11414"/>
          <w:spacing w:val="8"/>
          <w:sz w:val="25"/>
          <w:szCs w:val="25"/>
          <w:shd w:val="clear" w:fill="F6D217"/>
        </w:rPr>
        <w:t>如何快速将软件著作权的资料写出来？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北京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11414"/>
          <w:spacing w:val="8"/>
          <w:sz w:val="25"/>
          <w:szCs w:val="25"/>
          <w:shd w:val="clear" w:fill="FFFFFF"/>
        </w:rPr>
        <w:t>汇智兴泰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知识产权代理有限公司，有着专业的撰写团队，与优秀的流程部门。各个部门团队分工明确。最开始由业务员接单划入单独的申报部门进行材料填写，可以在最短的时间，也就是一个小时之内帮助用户整理出超过20份以上的资料，在行业里效率也算是首屈一指。之后由专门人员递交文件至中国版权保护中心，大大的节省了此环节正常所需要的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5819775" cy="2299970"/>
            <wp:effectExtent l="0" t="0" r="9525" b="5080"/>
            <wp:docPr id="14" name="图片 1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299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  递交文件这个流程上又分为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11414"/>
          <w:spacing w:val="8"/>
          <w:sz w:val="25"/>
          <w:szCs w:val="25"/>
          <w:shd w:val="clear" w:fill="FFFFFF"/>
        </w:rPr>
        <w:t>普通申请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11414"/>
          <w:spacing w:val="8"/>
          <w:sz w:val="25"/>
          <w:szCs w:val="25"/>
          <w:shd w:val="clear" w:fill="FFFFFF"/>
        </w:rPr>
        <w:t>加急申请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，普通申请是指直接通过大厅申报，这种申报流程需要提前网上预约，手续繁琐，审查严格，耗时耗力，下证周期在三个月左右，另一种为加急申请，下证周期为1-31个工作日（具体下证日期可以根据情况自主选择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11414"/>
          <w:spacing w:val="8"/>
          <w:sz w:val="25"/>
          <w:szCs w:val="25"/>
          <w:shd w:val="clear" w:fill="FFFFFF"/>
        </w:rPr>
        <w:t>汇智兴泰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是一家与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11414"/>
          <w:spacing w:val="8"/>
          <w:sz w:val="25"/>
          <w:szCs w:val="25"/>
          <w:shd w:val="clear" w:fill="FFFFFF"/>
        </w:rPr>
        <w:t>国家版权局签约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合作的国内极少数的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11414"/>
          <w:spacing w:val="8"/>
          <w:sz w:val="25"/>
          <w:szCs w:val="25"/>
          <w:shd w:val="clear" w:fill="FFFFFF"/>
        </w:rPr>
        <w:t>一级代理公司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之一，软著加急1-31工作日，99%成功率，下证守时，不拖件； 彩票、游戏、赛车类等等加急软著业务；我们拥有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11414"/>
          <w:spacing w:val="8"/>
          <w:sz w:val="25"/>
          <w:szCs w:val="25"/>
          <w:shd w:val="clear" w:fill="FFFFFF"/>
        </w:rPr>
        <w:t>最方便与最成熟的软著加急业务申报渠道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，与行业内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11414"/>
          <w:spacing w:val="8"/>
          <w:sz w:val="25"/>
          <w:szCs w:val="25"/>
          <w:shd w:val="clear" w:fill="FFFFFF"/>
        </w:rPr>
        <w:t>最优惠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的合作价格（合作价格详情请微信咨询）。递交材料之后审核通过，下发软件著作权证书，我们会在第一时间扫描反馈给您，并随时维护。为您做最舒适，最贴心安全、周到效率的服务，是我们的追求与宗旨！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36572"/>
    <w:rsid w:val="332025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2019-05-15T07:08:03Z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